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A339" w14:textId="06E05C17" w:rsidR="00335146" w:rsidRDefault="005761A3" w:rsidP="00335146">
      <w:pPr>
        <w:pStyle w:val="Heading2"/>
        <w:rPr>
          <w:rFonts w:ascii="Arial" w:hAnsi="Arial" w:cs="Arial"/>
          <w:b/>
          <w:szCs w:val="24"/>
        </w:rPr>
      </w:pPr>
      <w:r w:rsidRPr="007701E9">
        <w:rPr>
          <w:rFonts w:ascii="Arial" w:hAnsi="Arial" w:cs="Arial"/>
          <w:b/>
          <w:noProof/>
          <w:szCs w:val="24"/>
        </w:rPr>
        <w:drawing>
          <wp:inline distT="0" distB="0" distL="0" distR="0" wp14:anchorId="4D737FB2" wp14:editId="6F37C397">
            <wp:extent cx="3914775" cy="323850"/>
            <wp:effectExtent l="0" t="0" r="952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4775" cy="323850"/>
                    </a:xfrm>
                    <a:prstGeom prst="rect">
                      <a:avLst/>
                    </a:prstGeom>
                    <a:noFill/>
                    <a:ln>
                      <a:noFill/>
                    </a:ln>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Date</w:t>
      </w:r>
    </w:p>
    <w:p w14:paraId="414DF7D2" w14:textId="77777777" w:rsidR="0012797E" w:rsidRPr="00E07E9F" w:rsidRDefault="0012797E" w:rsidP="007271C8">
      <w:pPr>
        <w:rPr>
          <w:rFonts w:ascii="Arial" w:hAnsi="Arial" w:cs="Arial"/>
          <w:iCs/>
          <w:sz w:val="22"/>
          <w:szCs w:val="22"/>
        </w:rPr>
      </w:pPr>
    </w:p>
    <w:p w14:paraId="67290F13"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 xml:space="preserve">Name  </w:t>
      </w:r>
    </w:p>
    <w:p w14:paraId="2D3439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Address (use home address even if internal applicant)</w:t>
      </w:r>
    </w:p>
    <w:p w14:paraId="4786F9F1"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E07E9F">
        <w:rPr>
          <w:rFonts w:ascii="Arial" w:hAnsi="Arial" w:cs="Arial"/>
          <w:iCs/>
          <w:sz w:val="22"/>
          <w:szCs w:val="22"/>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C0017F">
        <w:rPr>
          <w:rFonts w:ascii="Arial" w:hAnsi="Arial" w:cs="Arial"/>
          <w:i/>
          <w:color w:val="ED0000"/>
          <w:sz w:val="22"/>
          <w:szCs w:val="22"/>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C0017F">
        <w:rPr>
          <w:rFonts w:ascii="Arial" w:hAnsi="Arial" w:cs="Arial"/>
          <w:i/>
          <w:iCs/>
          <w:color w:val="ED0000"/>
          <w:sz w:val="22"/>
          <w:szCs w:val="22"/>
        </w:rPr>
        <w:t>XXXX.XX</w:t>
      </w:r>
      <w:r w:rsidR="00AD26FC" w:rsidRPr="00E07E9F">
        <w:rPr>
          <w:rFonts w:ascii="Arial" w:hAnsi="Arial" w:cs="Arial"/>
          <w:sz w:val="22"/>
          <w:szCs w:val="22"/>
        </w:rPr>
        <w:t xml:space="preserve"> 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E07E9F"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C0017F">
        <w:rPr>
          <w:rFonts w:ascii="Arial" w:hAnsi="Arial" w:cs="Arial"/>
          <w:i/>
          <w:color w:val="ED0000"/>
          <w:sz w:val="22"/>
          <w:szCs w:val="22"/>
        </w:rPr>
        <w:t>SCHOOL/DEPARTMENT NAME</w:t>
      </w:r>
      <w:r w:rsidRPr="00E07E9F">
        <w:rPr>
          <w:rFonts w:ascii="Arial" w:hAnsi="Arial" w:cs="Arial"/>
          <w:sz w:val="22"/>
          <w:szCs w:val="22"/>
        </w:rPr>
        <w:t xml:space="preserve"> agrees to increase your base pay to $</w:t>
      </w:r>
      <w:r w:rsidR="00F75565" w:rsidRPr="00C0017F">
        <w:rPr>
          <w:rFonts w:ascii="Arial" w:hAnsi="Arial" w:cs="Arial"/>
          <w:i/>
          <w:iCs/>
          <w:color w:val="ED0000"/>
          <w:sz w:val="22"/>
          <w:szCs w:val="22"/>
        </w:rPr>
        <w:t xml:space="preserve">XXXX.XX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C0017F">
        <w:rPr>
          <w:rFonts w:ascii="Arial" w:hAnsi="Arial" w:cs="Arial"/>
          <w:i/>
          <w:color w:val="ED0000"/>
          <w:sz w:val="22"/>
          <w:szCs w:val="22"/>
        </w:rPr>
        <w:t>DATE</w:t>
      </w:r>
      <w:r w:rsidRPr="00E07E9F">
        <w:rPr>
          <w:rFonts w:ascii="Arial" w:hAnsi="Arial" w:cs="Arial"/>
          <w:sz w:val="22"/>
          <w:szCs w:val="22"/>
        </w:rPr>
        <w:t xml:space="preserve">. This in-range salary adjustment is being initiated because: </w:t>
      </w:r>
      <w:r w:rsidRPr="00C0017F">
        <w:rPr>
          <w:rFonts w:ascii="Arial" w:hAnsi="Arial" w:cs="Arial"/>
          <w:bCs/>
          <w:color w:val="ED0000"/>
          <w:sz w:val="22"/>
          <w:szCs w:val="22"/>
        </w:rPr>
        <w:t>[</w:t>
      </w:r>
      <w:r w:rsidRPr="00C0017F">
        <w:rPr>
          <w:rFonts w:ascii="Arial" w:hAnsi="Arial" w:cs="Arial"/>
          <w:bCs/>
          <w:i/>
          <w:color w:val="ED0000"/>
          <w:sz w:val="22"/>
          <w:szCs w:val="22"/>
        </w:rPr>
        <w:t>Include statement explaining</w:t>
      </w:r>
      <w:r w:rsidRPr="00C0017F">
        <w:rPr>
          <w:rFonts w:ascii="Arial" w:hAnsi="Arial" w:cs="Arial"/>
          <w:i/>
          <w:color w:val="ED0000"/>
          <w:sz w:val="22"/>
          <w:szCs w:val="22"/>
        </w:rPr>
        <w:t xml:space="preserve"> </w:t>
      </w:r>
      <w:r w:rsidR="00F75565" w:rsidRPr="00C0017F">
        <w:rPr>
          <w:rFonts w:ascii="Arial" w:hAnsi="Arial" w:cs="Arial"/>
          <w:i/>
          <w:color w:val="ED0000"/>
          <w:sz w:val="22"/>
          <w:szCs w:val="22"/>
        </w:rPr>
        <w:t>how employee met the expectati</w:t>
      </w:r>
      <w:r w:rsidR="00AD26FC" w:rsidRPr="00C0017F">
        <w:rPr>
          <w:rFonts w:ascii="Arial" w:hAnsi="Arial" w:cs="Arial"/>
          <w:i/>
          <w:color w:val="ED0000"/>
          <w:sz w:val="22"/>
          <w:szCs w:val="22"/>
        </w:rPr>
        <w:t>ons of the required performance/</w:t>
      </w:r>
      <w:r w:rsidR="00F75565" w:rsidRPr="00C0017F">
        <w:rPr>
          <w:rFonts w:ascii="Arial" w:hAnsi="Arial" w:cs="Arial"/>
          <w:i/>
          <w:color w:val="ED0000"/>
          <w:sz w:val="22"/>
          <w:szCs w:val="22"/>
        </w:rPr>
        <w:t>training plan</w:t>
      </w:r>
      <w:r w:rsidR="00AD26FC" w:rsidRPr="00C0017F">
        <w:rPr>
          <w:rFonts w:ascii="Arial" w:hAnsi="Arial" w:cs="Arial"/>
          <w:i/>
          <w:color w:val="ED0000"/>
          <w:sz w:val="22"/>
          <w:szCs w:val="22"/>
        </w:rPr>
        <w:t>, or in some limited circumstances, a statement about how this is commensurate with new job responsibilities and detail new responsibilities</w:t>
      </w:r>
      <w:r w:rsidR="00F75565" w:rsidRPr="00C0017F">
        <w:rPr>
          <w:rFonts w:ascii="Arial" w:hAnsi="Arial" w:cs="Arial"/>
          <w:i/>
          <w:color w:val="ED0000"/>
          <w:sz w:val="22"/>
          <w:szCs w:val="22"/>
        </w:rPr>
        <w:t>]</w:t>
      </w:r>
      <w:r w:rsidRPr="00E07E9F">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C0017F">
        <w:rPr>
          <w:rFonts w:ascii="Arial" w:hAnsi="Arial" w:cs="Arial"/>
          <w:i/>
          <w:color w:val="ED0000"/>
          <w:sz w:val="22"/>
          <w:szCs w:val="22"/>
        </w:rPr>
        <w:t>DATE</w:t>
      </w:r>
      <w:r w:rsidRPr="00E07E9F">
        <w:rPr>
          <w:rFonts w:ascii="Arial" w:hAnsi="Arial" w:cs="Arial"/>
          <w:sz w:val="22"/>
          <w:szCs w:val="22"/>
        </w:rPr>
        <w:t>, your base salary will be increased to $</w:t>
      </w:r>
      <w:r w:rsidRPr="00C0017F">
        <w:rPr>
          <w:rFonts w:ascii="Arial" w:hAnsi="Arial" w:cs="Arial"/>
          <w:i/>
          <w:iCs/>
          <w:color w:val="ED0000"/>
          <w:sz w:val="22"/>
          <w:szCs w:val="22"/>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salary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C0017F">
        <w:rPr>
          <w:rFonts w:ascii="Arial" w:hAnsi="Arial" w:cs="Arial"/>
          <w:color w:val="ED0000"/>
          <w:sz w:val="22"/>
          <w:szCs w:val="22"/>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C0017F">
        <w:rPr>
          <w:rFonts w:ascii="Arial" w:hAnsi="Arial" w:cs="Arial"/>
          <w:color w:val="ED0000"/>
          <w:sz w:val="22"/>
          <w:szCs w:val="22"/>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lastRenderedPageBreak/>
        <w:t xml:space="preserve">As a result of your </w:t>
      </w:r>
      <w:r w:rsidR="002425B3" w:rsidRPr="00C0017F">
        <w:rPr>
          <w:rFonts w:ascii="Arial" w:hAnsi="Arial" w:cs="Arial"/>
          <w:color w:val="ED0000"/>
          <w:sz w:val="22"/>
          <w:szCs w:val="22"/>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C0017F">
        <w:rPr>
          <w:rFonts w:ascii="Arial" w:hAnsi="Arial" w:cs="Arial"/>
          <w:color w:val="ED0000"/>
          <w:sz w:val="22"/>
          <w:szCs w:val="22"/>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C0017F" w:rsidRDefault="00E07E9F" w:rsidP="00E07E9F">
      <w:pPr>
        <w:pStyle w:val="Default"/>
        <w:numPr>
          <w:ilvl w:val="0"/>
          <w:numId w:val="1"/>
        </w:numPr>
        <w:jc w:val="both"/>
        <w:rPr>
          <w:rFonts w:ascii="Arial" w:hAnsi="Arial" w:cs="Arial"/>
          <w:color w:val="747474"/>
          <w:sz w:val="22"/>
          <w:szCs w:val="22"/>
        </w:rPr>
      </w:pPr>
      <w:r w:rsidRPr="00C0017F">
        <w:rPr>
          <w:rFonts w:ascii="Arial" w:hAnsi="Arial" w:cs="Arial"/>
          <w:i/>
          <w:color w:val="747474"/>
          <w:sz w:val="22"/>
          <w:szCs w:val="22"/>
        </w:rPr>
        <w:t>Optional:</w:t>
      </w:r>
      <w:r w:rsidRPr="00C0017F">
        <w:rPr>
          <w:rFonts w:ascii="Arial" w:hAnsi="Arial" w:cs="Arial"/>
          <w:color w:val="747474"/>
          <w:sz w:val="22"/>
          <w:szCs w:val="22"/>
        </w:rPr>
        <w:t xml:space="preserve"> You will not be eligible for any subsequent merit increases on July 1, ____.</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C0017F" w:rsidRDefault="00E07E9F" w:rsidP="00AD26FC">
      <w:pPr>
        <w:pStyle w:val="p3"/>
        <w:tabs>
          <w:tab w:val="left" w:pos="180"/>
          <w:tab w:val="left" w:pos="5760"/>
        </w:tabs>
        <w:spacing w:line="240" w:lineRule="auto"/>
        <w:jc w:val="both"/>
        <w:outlineLvl w:val="0"/>
        <w:rPr>
          <w:rFonts w:ascii="Arial" w:hAnsi="Arial" w:cs="Arial"/>
          <w:i/>
          <w:iCs/>
          <w:color w:val="ED0000"/>
          <w:sz w:val="22"/>
          <w:szCs w:val="22"/>
        </w:rPr>
      </w:pPr>
      <w:r w:rsidRPr="00C0017F">
        <w:rPr>
          <w:rFonts w:ascii="Arial" w:hAnsi="Arial" w:cs="Arial"/>
          <w:i/>
          <w:iCs/>
          <w:color w:val="ED0000"/>
          <w:sz w:val="22"/>
          <w:szCs w:val="22"/>
        </w:rPr>
        <w:t xml:space="preserve">Hiring </w:t>
      </w:r>
      <w:r w:rsidR="00AD26FC" w:rsidRPr="00C0017F">
        <w:rPr>
          <w:rFonts w:ascii="Arial" w:hAnsi="Arial" w:cs="Arial"/>
          <w:i/>
          <w:iCs/>
          <w:color w:val="ED0000"/>
          <w:sz w:val="22"/>
          <w:szCs w:val="22"/>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C0017F" w:rsidRDefault="00AD26FC" w:rsidP="007271C8">
      <w:pPr>
        <w:pStyle w:val="p3"/>
        <w:tabs>
          <w:tab w:val="left" w:pos="180"/>
          <w:tab w:val="left" w:pos="5760"/>
        </w:tabs>
        <w:spacing w:line="240" w:lineRule="auto"/>
        <w:jc w:val="both"/>
        <w:outlineLvl w:val="0"/>
        <w:rPr>
          <w:rFonts w:ascii="Arial" w:hAnsi="Arial" w:cs="Arial"/>
          <w:i/>
          <w:iCs/>
          <w:color w:val="ED0000"/>
          <w:sz w:val="22"/>
          <w:szCs w:val="22"/>
        </w:rPr>
      </w:pPr>
      <w:r w:rsidRPr="00C0017F">
        <w:rPr>
          <w:rFonts w:ascii="Arial" w:hAnsi="Arial" w:cs="Arial"/>
          <w:i/>
          <w:iCs/>
          <w:color w:val="ED0000"/>
          <w:sz w:val="22"/>
          <w:szCs w:val="22"/>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C0017F"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color w:val="ED0000"/>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t xml:space="preserve">  </w:t>
      </w:r>
      <w:r w:rsidR="007271C8" w:rsidRPr="00C0017F">
        <w:rPr>
          <w:rFonts w:ascii="Arial" w:hAnsi="Arial" w:cs="Arial"/>
          <w:i/>
          <w:color w:val="ED0000"/>
          <w:sz w:val="22"/>
          <w:szCs w:val="22"/>
        </w:rPr>
        <w:t>E</w:t>
      </w:r>
      <w:r w:rsidR="0012797E" w:rsidRPr="00C0017F">
        <w:rPr>
          <w:rFonts w:ascii="Arial" w:hAnsi="Arial" w:cs="Arial"/>
          <w:i/>
          <w:color w:val="ED0000"/>
          <w:sz w:val="22"/>
          <w:szCs w:val="22"/>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DE8F" w14:textId="77777777" w:rsidR="00A85504" w:rsidRDefault="00A85504" w:rsidP="00166491">
      <w:r>
        <w:separator/>
      </w:r>
    </w:p>
  </w:endnote>
  <w:endnote w:type="continuationSeparator" w:id="0">
    <w:p w14:paraId="113E9284" w14:textId="77777777" w:rsidR="00A85504" w:rsidRDefault="00A85504"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178C" w14:textId="77777777" w:rsidR="00A85504" w:rsidRDefault="00A85504" w:rsidP="00166491">
      <w:r>
        <w:separator/>
      </w:r>
    </w:p>
  </w:footnote>
  <w:footnote w:type="continuationSeparator" w:id="0">
    <w:p w14:paraId="78F72597" w14:textId="77777777" w:rsidR="00A85504" w:rsidRDefault="00A85504"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66491"/>
    <w:rsid w:val="00183D93"/>
    <w:rsid w:val="001D5553"/>
    <w:rsid w:val="001E1B22"/>
    <w:rsid w:val="001E3499"/>
    <w:rsid w:val="00201CE7"/>
    <w:rsid w:val="002425B3"/>
    <w:rsid w:val="00244A52"/>
    <w:rsid w:val="00253BF6"/>
    <w:rsid w:val="002C294E"/>
    <w:rsid w:val="00300621"/>
    <w:rsid w:val="00313E1D"/>
    <w:rsid w:val="00324EB6"/>
    <w:rsid w:val="00335146"/>
    <w:rsid w:val="00363885"/>
    <w:rsid w:val="003A0B6B"/>
    <w:rsid w:val="003D16AA"/>
    <w:rsid w:val="003D6F6E"/>
    <w:rsid w:val="003E56EB"/>
    <w:rsid w:val="0042594A"/>
    <w:rsid w:val="004552B9"/>
    <w:rsid w:val="00465015"/>
    <w:rsid w:val="004D221E"/>
    <w:rsid w:val="0050051F"/>
    <w:rsid w:val="005229A1"/>
    <w:rsid w:val="00527564"/>
    <w:rsid w:val="005527FB"/>
    <w:rsid w:val="005761A3"/>
    <w:rsid w:val="00615C44"/>
    <w:rsid w:val="00684DB7"/>
    <w:rsid w:val="00685411"/>
    <w:rsid w:val="006B2915"/>
    <w:rsid w:val="006E0B03"/>
    <w:rsid w:val="006E25C8"/>
    <w:rsid w:val="007051A7"/>
    <w:rsid w:val="00724CAA"/>
    <w:rsid w:val="007271C8"/>
    <w:rsid w:val="007568E5"/>
    <w:rsid w:val="00780E7D"/>
    <w:rsid w:val="007C4BBD"/>
    <w:rsid w:val="007D01AB"/>
    <w:rsid w:val="007E186F"/>
    <w:rsid w:val="007E34BD"/>
    <w:rsid w:val="00863070"/>
    <w:rsid w:val="008635AB"/>
    <w:rsid w:val="009600D0"/>
    <w:rsid w:val="00974DC7"/>
    <w:rsid w:val="00975DF5"/>
    <w:rsid w:val="009815DA"/>
    <w:rsid w:val="0099031F"/>
    <w:rsid w:val="0099611D"/>
    <w:rsid w:val="009F6091"/>
    <w:rsid w:val="00A26685"/>
    <w:rsid w:val="00A85504"/>
    <w:rsid w:val="00A91FCC"/>
    <w:rsid w:val="00AD26FC"/>
    <w:rsid w:val="00B039F8"/>
    <w:rsid w:val="00BB13A3"/>
    <w:rsid w:val="00C0017F"/>
    <w:rsid w:val="00C76E2D"/>
    <w:rsid w:val="00C77488"/>
    <w:rsid w:val="00C97F61"/>
    <w:rsid w:val="00CA4917"/>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View xmlns="c2e05b18-1ee4-4c99-9c87-27c00cc79db7" xsi:nil="true"/>
    <Download xmlns="c2e05b18-1ee4-4c99-9c87-27c00cc79db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9F11FF-BE62-4C37-9547-C666718B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3.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4.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 ds:uri="c2e05b18-1ee4-4c99-9c87-27c00cc79db7"/>
  </ds:schemaRefs>
</ds:datastoreItem>
</file>

<file path=customXml/itemProps5.xml><?xml version="1.0" encoding="utf-8"?>
<ds:datastoreItem xmlns:ds="http://schemas.openxmlformats.org/officeDocument/2006/customXml" ds:itemID="{85F794C0-B54C-4293-84A9-7AA1B493AC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Rocz, Brian</cp:lastModifiedBy>
  <cp:revision>3</cp:revision>
  <dcterms:created xsi:type="dcterms:W3CDTF">2024-09-17T21:04:00Z</dcterms:created>
  <dcterms:modified xsi:type="dcterms:W3CDTF">2025-05-15T13:51:00Z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y fmtid="{D5CDD505-2E9C-101B-9397-08002B2CF9AE}" pid="9" name="ContentTypeId">
    <vt:lpwstr>0x01010001FDC2BBFA578C4F989A187BF5C5F1F8</vt:lpwstr>
  </property>
</Properties>
</file>