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F0" w:rsidRPr="009C0624" w:rsidRDefault="00CD554C" w:rsidP="00F24AF0">
      <w:pPr>
        <w:pStyle w:val="Default"/>
        <w:jc w:val="center"/>
        <w:rPr>
          <w:b/>
          <w:i/>
          <w:iCs/>
          <w:szCs w:val="20"/>
        </w:rPr>
      </w:pPr>
      <w:r>
        <w:rPr>
          <w:b/>
          <w:i/>
          <w:iCs/>
          <w:szCs w:val="20"/>
        </w:rPr>
        <w:t>[Department Name]</w:t>
      </w:r>
    </w:p>
    <w:p w:rsidR="00F24AF0" w:rsidRPr="009C0624" w:rsidRDefault="00F24AF0" w:rsidP="00F24AF0">
      <w:pPr>
        <w:pStyle w:val="Default"/>
        <w:jc w:val="center"/>
        <w:rPr>
          <w:b/>
          <w:i/>
          <w:iCs/>
          <w:szCs w:val="20"/>
        </w:rPr>
      </w:pPr>
      <w:r w:rsidRPr="009C0624">
        <w:rPr>
          <w:b/>
          <w:i/>
          <w:iCs/>
          <w:szCs w:val="20"/>
        </w:rPr>
        <w:t xml:space="preserve">Internal Controls Policy for </w:t>
      </w:r>
      <w:r w:rsidR="008C033E">
        <w:rPr>
          <w:b/>
          <w:i/>
          <w:iCs/>
          <w:szCs w:val="20"/>
        </w:rPr>
        <w:t>Petty Cash</w:t>
      </w:r>
    </w:p>
    <w:p w:rsidR="00F24AF0" w:rsidRPr="009C0624" w:rsidRDefault="00F24AF0" w:rsidP="00F24AF0">
      <w:pPr>
        <w:pStyle w:val="Default"/>
        <w:jc w:val="center"/>
        <w:rPr>
          <w:b/>
          <w:i/>
          <w:iCs/>
          <w:szCs w:val="20"/>
        </w:rPr>
      </w:pPr>
    </w:p>
    <w:p w:rsidR="00F24AF0" w:rsidRDefault="00F24AF0" w:rsidP="00F24AF0">
      <w:pPr>
        <w:pStyle w:val="Default"/>
        <w:rPr>
          <w:sz w:val="22"/>
          <w:szCs w:val="22"/>
        </w:rPr>
      </w:pPr>
      <w:r w:rsidRPr="00F24AF0">
        <w:rPr>
          <w:b/>
          <w:sz w:val="22"/>
          <w:szCs w:val="22"/>
        </w:rPr>
        <w:t>Purpose:</w:t>
      </w:r>
      <w:r>
        <w:rPr>
          <w:sz w:val="22"/>
          <w:szCs w:val="22"/>
        </w:rPr>
        <w:t xml:space="preserve"> To provide for the proper safeguarding of </w:t>
      </w:r>
      <w:r w:rsidR="008C033E">
        <w:rPr>
          <w:sz w:val="22"/>
          <w:szCs w:val="22"/>
        </w:rPr>
        <w:t>the petty cash fund</w:t>
      </w:r>
      <w:r>
        <w:rPr>
          <w:sz w:val="22"/>
          <w:szCs w:val="22"/>
        </w:rPr>
        <w:t xml:space="preserve"> </w:t>
      </w:r>
      <w:r w:rsidR="00CD554C">
        <w:rPr>
          <w:sz w:val="22"/>
          <w:szCs w:val="22"/>
        </w:rPr>
        <w:t xml:space="preserve">within </w:t>
      </w:r>
      <w:r w:rsidR="00CD554C" w:rsidRPr="00E31991">
        <w:rPr>
          <w:b/>
          <w:sz w:val="22"/>
          <w:szCs w:val="22"/>
        </w:rPr>
        <w:t>[Department Name]</w:t>
      </w:r>
      <w:r w:rsidR="00E31991">
        <w:rPr>
          <w:sz w:val="22"/>
          <w:szCs w:val="22"/>
        </w:rPr>
        <w:t>.</w:t>
      </w:r>
    </w:p>
    <w:p w:rsidR="00F24AF0" w:rsidRDefault="00F24AF0" w:rsidP="00F24AF0">
      <w:pPr>
        <w:pStyle w:val="Default"/>
        <w:rPr>
          <w:sz w:val="22"/>
          <w:szCs w:val="22"/>
        </w:rPr>
      </w:pPr>
    </w:p>
    <w:p w:rsidR="008C033E" w:rsidRDefault="008C033E" w:rsidP="008C033E">
      <w:pPr>
        <w:pStyle w:val="Default"/>
        <w:rPr>
          <w:sz w:val="22"/>
          <w:szCs w:val="22"/>
        </w:rPr>
      </w:pPr>
      <w:r>
        <w:rPr>
          <w:sz w:val="22"/>
          <w:szCs w:val="22"/>
        </w:rPr>
        <w:t>In addition to the controls outlined below</w:t>
      </w:r>
      <w:r w:rsidRPr="001E1714">
        <w:rPr>
          <w:b/>
          <w:sz w:val="22"/>
          <w:szCs w:val="22"/>
        </w:rPr>
        <w:t xml:space="preserve">, </w:t>
      </w:r>
      <w:r>
        <w:rPr>
          <w:b/>
          <w:sz w:val="22"/>
          <w:szCs w:val="22"/>
        </w:rPr>
        <w:t>(Department Name)</w:t>
      </w:r>
      <w:r>
        <w:rPr>
          <w:sz w:val="22"/>
          <w:szCs w:val="22"/>
        </w:rPr>
        <w:t xml:space="preserve"> staff using petty cash will follow all guidelines associated with the PSC Procedural Statement: Petty Cash &amp; Change Funds, available at</w:t>
      </w:r>
      <w:r>
        <w:t xml:space="preserve"> </w:t>
      </w:r>
      <w:hyperlink r:id="rId6" w:history="1">
        <w:r w:rsidRPr="00F44E1D">
          <w:rPr>
            <w:rStyle w:val="Hyperlink"/>
          </w:rPr>
          <w:t>https://www.cu.edu/psc/psc-procedural-statement-petty-cash-change-funds</w:t>
        </w:r>
      </w:hyperlink>
      <w:r>
        <w:t xml:space="preserve">. </w:t>
      </w:r>
    </w:p>
    <w:p w:rsidR="00CD554C" w:rsidRDefault="00CD554C" w:rsidP="00F24AF0">
      <w:pPr>
        <w:pStyle w:val="Default"/>
        <w:rPr>
          <w:sz w:val="22"/>
          <w:szCs w:val="22"/>
        </w:rPr>
      </w:pPr>
    </w:p>
    <w:p w:rsidR="00F24AF0" w:rsidRDefault="00F24AF0" w:rsidP="00D0460E">
      <w:pPr>
        <w:pStyle w:val="Default"/>
        <w:spacing w:line="360" w:lineRule="auto"/>
        <w:rPr>
          <w:b/>
          <w:i/>
          <w:iCs/>
          <w:sz w:val="22"/>
          <w:szCs w:val="22"/>
        </w:rPr>
      </w:pPr>
      <w:r w:rsidRPr="00F24AF0">
        <w:rPr>
          <w:b/>
          <w:i/>
          <w:iCs/>
          <w:sz w:val="22"/>
          <w:szCs w:val="22"/>
        </w:rPr>
        <w:t>Custody</w:t>
      </w:r>
    </w:p>
    <w:p w:rsidR="00F24AF0" w:rsidRPr="00F24AF0" w:rsidRDefault="00581CA3" w:rsidP="00F24AF0">
      <w:pPr>
        <w:pStyle w:val="Default"/>
        <w:rPr>
          <w:sz w:val="22"/>
          <w:szCs w:val="22"/>
        </w:rPr>
      </w:pPr>
      <w:r>
        <w:rPr>
          <w:b/>
          <w:sz w:val="22"/>
          <w:szCs w:val="22"/>
        </w:rPr>
        <w:t>Custodian name</w:t>
      </w:r>
      <w:r w:rsidR="00E31991">
        <w:rPr>
          <w:sz w:val="22"/>
          <w:szCs w:val="22"/>
        </w:rPr>
        <w:t xml:space="preserve"> </w:t>
      </w:r>
      <w:r w:rsidR="00F24AF0">
        <w:rPr>
          <w:sz w:val="22"/>
          <w:szCs w:val="22"/>
        </w:rPr>
        <w:t xml:space="preserve">will serve as the custodian of the </w:t>
      </w:r>
      <w:r w:rsidR="008C033E">
        <w:rPr>
          <w:sz w:val="22"/>
          <w:szCs w:val="22"/>
        </w:rPr>
        <w:t>petty cash fund.</w:t>
      </w:r>
      <w:r w:rsidR="00F24AF0">
        <w:rPr>
          <w:sz w:val="22"/>
          <w:szCs w:val="22"/>
        </w:rPr>
        <w:t xml:space="preserve"> Any changes in custodian will be approved by the project manager for th</w:t>
      </w:r>
      <w:r w:rsidR="009C0624">
        <w:rPr>
          <w:sz w:val="22"/>
          <w:szCs w:val="22"/>
        </w:rPr>
        <w:t>e study before custodian change paperwork is completed and sent to Finance.</w:t>
      </w:r>
    </w:p>
    <w:p w:rsidR="00F24AF0" w:rsidRDefault="00F24AF0" w:rsidP="00F24AF0">
      <w:pPr>
        <w:pStyle w:val="Default"/>
        <w:rPr>
          <w:sz w:val="22"/>
          <w:szCs w:val="22"/>
        </w:rPr>
      </w:pPr>
    </w:p>
    <w:p w:rsidR="00F24AF0" w:rsidRPr="00D0460E" w:rsidRDefault="00F24AF0" w:rsidP="00D0460E">
      <w:pPr>
        <w:pStyle w:val="Default"/>
        <w:spacing w:line="360" w:lineRule="auto"/>
        <w:rPr>
          <w:b/>
          <w:i/>
          <w:iCs/>
          <w:sz w:val="22"/>
          <w:szCs w:val="22"/>
        </w:rPr>
      </w:pPr>
      <w:r w:rsidRPr="00F24AF0">
        <w:rPr>
          <w:b/>
          <w:i/>
          <w:iCs/>
          <w:sz w:val="22"/>
          <w:szCs w:val="22"/>
        </w:rPr>
        <w:t>Securing</w:t>
      </w:r>
    </w:p>
    <w:p w:rsidR="009E35D0" w:rsidRDefault="008C033E" w:rsidP="00F24AF0">
      <w:pPr>
        <w:pStyle w:val="Default"/>
        <w:rPr>
          <w:sz w:val="22"/>
          <w:szCs w:val="22"/>
        </w:rPr>
      </w:pPr>
      <w:r>
        <w:rPr>
          <w:sz w:val="22"/>
          <w:szCs w:val="22"/>
          <w:u w:val="single"/>
        </w:rPr>
        <w:t>The Petty Cash Fund</w:t>
      </w:r>
      <w:r w:rsidR="009E35D0">
        <w:rPr>
          <w:sz w:val="22"/>
          <w:szCs w:val="22"/>
        </w:rPr>
        <w:t xml:space="preserve"> will be kept in a locked b</w:t>
      </w:r>
      <w:r w:rsidR="00581CA3">
        <w:rPr>
          <w:sz w:val="22"/>
          <w:szCs w:val="22"/>
        </w:rPr>
        <w:t xml:space="preserve">ox in a locked cabinet/drawer. </w:t>
      </w:r>
      <w:r w:rsidR="009E35D0">
        <w:rPr>
          <w:sz w:val="22"/>
          <w:szCs w:val="22"/>
        </w:rPr>
        <w:t xml:space="preserve">The custodian will have </w:t>
      </w:r>
      <w:r w:rsidR="00581CA3">
        <w:rPr>
          <w:sz w:val="22"/>
          <w:szCs w:val="22"/>
        </w:rPr>
        <w:t xml:space="preserve">sole access to the keys to the cash box. Funds will only be used for their approved purpose and will not be used to purchase cash equivalents. </w:t>
      </w:r>
      <w:bookmarkStart w:id="0" w:name="_GoBack"/>
      <w:bookmarkEnd w:id="0"/>
    </w:p>
    <w:p w:rsidR="00C15B94" w:rsidRDefault="00C15B94" w:rsidP="00F24AF0">
      <w:pPr>
        <w:pStyle w:val="Default"/>
        <w:rPr>
          <w:b/>
          <w:sz w:val="22"/>
          <w:szCs w:val="22"/>
        </w:rPr>
      </w:pPr>
    </w:p>
    <w:p w:rsidR="009E35D0" w:rsidRPr="00D0460E" w:rsidRDefault="00F24AF0" w:rsidP="00D0460E">
      <w:pPr>
        <w:pStyle w:val="Default"/>
        <w:spacing w:line="360" w:lineRule="auto"/>
        <w:rPr>
          <w:b/>
          <w:i/>
          <w:iCs/>
          <w:sz w:val="22"/>
          <w:szCs w:val="22"/>
        </w:rPr>
      </w:pPr>
      <w:r w:rsidRPr="009E35D0">
        <w:rPr>
          <w:b/>
          <w:i/>
          <w:iCs/>
          <w:sz w:val="22"/>
          <w:szCs w:val="22"/>
        </w:rPr>
        <w:t>Tracking</w:t>
      </w:r>
    </w:p>
    <w:p w:rsidR="008C033E" w:rsidRDefault="008C033E" w:rsidP="008C033E">
      <w:pPr>
        <w:pStyle w:val="Default"/>
        <w:rPr>
          <w:sz w:val="22"/>
          <w:szCs w:val="22"/>
        </w:rPr>
      </w:pPr>
      <w:r>
        <w:rPr>
          <w:sz w:val="22"/>
          <w:szCs w:val="22"/>
        </w:rPr>
        <w:t xml:space="preserve">The custodian will use the audit log template provided by Finance to track distributions of the fund for its intended purpose. </w:t>
      </w:r>
      <w:r w:rsidR="00853170">
        <w:rPr>
          <w:sz w:val="22"/>
          <w:szCs w:val="22"/>
        </w:rPr>
        <w:t xml:space="preserve">Receipts will be kept showing participant name (or study subject ID number), amount paid, date paid, and purpose of payment. The participant will sign or initial receipt of receiving payment. </w:t>
      </w:r>
    </w:p>
    <w:p w:rsidR="008C033E" w:rsidRDefault="008C033E" w:rsidP="008C033E">
      <w:pPr>
        <w:pStyle w:val="Default"/>
        <w:rPr>
          <w:sz w:val="22"/>
          <w:szCs w:val="22"/>
        </w:rPr>
      </w:pPr>
    </w:p>
    <w:p w:rsidR="008C033E" w:rsidRDefault="008C033E" w:rsidP="008C033E">
      <w:pPr>
        <w:pStyle w:val="Default"/>
        <w:rPr>
          <w:sz w:val="22"/>
          <w:szCs w:val="22"/>
        </w:rPr>
      </w:pPr>
      <w:r w:rsidRPr="009C0624">
        <w:rPr>
          <w:sz w:val="22"/>
          <w:szCs w:val="22"/>
          <w:u w:val="single"/>
        </w:rPr>
        <w:t xml:space="preserve">Distribution: </w:t>
      </w:r>
      <w:r>
        <w:rPr>
          <w:sz w:val="22"/>
          <w:szCs w:val="22"/>
        </w:rPr>
        <w:t>When someone other than the petty cash custodian must use funds, the distributor will check out the money from the custodian using the Memorandum of Transfer provided by Finance and the distributor will use a pre-numbered receipt book to track the distribution of cards.</w:t>
      </w:r>
    </w:p>
    <w:p w:rsidR="009C0624" w:rsidRDefault="009C0624" w:rsidP="009C0624">
      <w:pPr>
        <w:pStyle w:val="Default"/>
        <w:rPr>
          <w:sz w:val="22"/>
          <w:szCs w:val="22"/>
        </w:rPr>
      </w:pPr>
    </w:p>
    <w:p w:rsidR="008C033E" w:rsidRDefault="008C033E" w:rsidP="008C033E">
      <w:pPr>
        <w:pStyle w:val="Default"/>
        <w:spacing w:line="360" w:lineRule="auto"/>
        <w:rPr>
          <w:b/>
          <w:i/>
          <w:iCs/>
          <w:sz w:val="22"/>
          <w:szCs w:val="22"/>
        </w:rPr>
      </w:pPr>
      <w:r>
        <w:rPr>
          <w:b/>
          <w:i/>
          <w:iCs/>
          <w:sz w:val="22"/>
          <w:szCs w:val="22"/>
        </w:rPr>
        <w:t>Inventory</w:t>
      </w:r>
    </w:p>
    <w:p w:rsidR="008C033E" w:rsidRDefault="008C033E" w:rsidP="008C033E">
      <w:pPr>
        <w:pStyle w:val="Default"/>
        <w:rPr>
          <w:sz w:val="22"/>
          <w:szCs w:val="22"/>
        </w:rPr>
      </w:pPr>
      <w:r>
        <w:rPr>
          <w:sz w:val="22"/>
          <w:szCs w:val="22"/>
        </w:rPr>
        <w:t>The custodian will conduct quarterly reconciliations to ensure that the funds that are distributed agree with those in the Audit Log.  Quarterly, the custodian will have the Business Officer, review and sign off on the reconciliation.</w:t>
      </w:r>
    </w:p>
    <w:p w:rsidR="00581CA3" w:rsidRDefault="00581CA3" w:rsidP="008C033E">
      <w:pPr>
        <w:pStyle w:val="Default"/>
        <w:rPr>
          <w:sz w:val="22"/>
          <w:szCs w:val="22"/>
        </w:rPr>
      </w:pPr>
    </w:p>
    <w:p w:rsidR="00581CA3" w:rsidRPr="00581CA3" w:rsidRDefault="00581CA3" w:rsidP="008C033E">
      <w:pPr>
        <w:pStyle w:val="Default"/>
        <w:rPr>
          <w:b/>
          <w:i/>
          <w:sz w:val="22"/>
          <w:szCs w:val="22"/>
        </w:rPr>
      </w:pPr>
      <w:r w:rsidRPr="00581CA3">
        <w:rPr>
          <w:b/>
          <w:i/>
          <w:sz w:val="22"/>
          <w:szCs w:val="22"/>
        </w:rPr>
        <w:t>Replenishment</w:t>
      </w:r>
    </w:p>
    <w:p w:rsidR="00581CA3" w:rsidRDefault="00581CA3" w:rsidP="008C033E">
      <w:pPr>
        <w:pStyle w:val="Default"/>
        <w:rPr>
          <w:sz w:val="22"/>
          <w:szCs w:val="22"/>
        </w:rPr>
      </w:pPr>
      <w:r>
        <w:rPr>
          <w:sz w:val="22"/>
          <w:szCs w:val="22"/>
        </w:rPr>
        <w:t xml:space="preserve">The custodian will replenish the fund on at least a quarterly basis as well as at the end of the fiscal year. Replenishment requests will be submitted in a timely manner using the Payment Authorization Form and submitting to </w:t>
      </w:r>
      <w:hyperlink r:id="rId7" w:history="1">
        <w:r w:rsidRPr="003B59E3">
          <w:rPr>
            <w:rStyle w:val="Hyperlink"/>
            <w:sz w:val="22"/>
            <w:szCs w:val="22"/>
          </w:rPr>
          <w:t>apinvoice@cu.edu</w:t>
        </w:r>
      </w:hyperlink>
      <w:r>
        <w:rPr>
          <w:sz w:val="22"/>
          <w:szCs w:val="22"/>
        </w:rPr>
        <w:t xml:space="preserve"> for processing.</w:t>
      </w:r>
    </w:p>
    <w:p w:rsidR="00581CA3" w:rsidRDefault="00581CA3" w:rsidP="008C033E">
      <w:pPr>
        <w:pStyle w:val="Default"/>
        <w:rPr>
          <w:sz w:val="22"/>
          <w:szCs w:val="22"/>
        </w:rPr>
      </w:pPr>
    </w:p>
    <w:p w:rsidR="00581CA3" w:rsidRPr="00581CA3" w:rsidRDefault="00581CA3" w:rsidP="008C033E">
      <w:pPr>
        <w:pStyle w:val="Default"/>
        <w:rPr>
          <w:b/>
          <w:i/>
          <w:sz w:val="22"/>
          <w:szCs w:val="22"/>
        </w:rPr>
      </w:pPr>
      <w:r w:rsidRPr="00581CA3">
        <w:rPr>
          <w:b/>
          <w:i/>
          <w:sz w:val="22"/>
          <w:szCs w:val="22"/>
        </w:rPr>
        <w:t>W-9 Collection</w:t>
      </w:r>
    </w:p>
    <w:p w:rsidR="00581CA3" w:rsidRDefault="00581CA3" w:rsidP="008C033E">
      <w:pPr>
        <w:pStyle w:val="Default"/>
        <w:rPr>
          <w:sz w:val="22"/>
          <w:szCs w:val="22"/>
        </w:rPr>
      </w:pPr>
      <w:r>
        <w:rPr>
          <w:sz w:val="22"/>
          <w:szCs w:val="22"/>
        </w:rPr>
        <w:t>W-9 collection and reporting is required from all participants receiving over $100 in a calendar year. The custodian will track participant payments to ensure that individuals passing the $100 reporting threshold complete a W-9. The custodian will maintain the W-9 in a secure location. At the end of the calendar year the custodian will follow instructions from the Finance Office to report this information to the Procurement Service Center (PSC).</w:t>
      </w:r>
    </w:p>
    <w:p w:rsidR="008C033E" w:rsidRDefault="008C033E" w:rsidP="008C033E">
      <w:pPr>
        <w:pStyle w:val="Default"/>
        <w:rPr>
          <w:sz w:val="22"/>
          <w:szCs w:val="22"/>
        </w:rPr>
      </w:pPr>
    </w:p>
    <w:p w:rsidR="008C033E" w:rsidRPr="000C2A9E" w:rsidRDefault="008C033E" w:rsidP="008C033E">
      <w:pPr>
        <w:pStyle w:val="Default"/>
        <w:rPr>
          <w:b/>
          <w:i/>
          <w:iCs/>
          <w:sz w:val="22"/>
          <w:szCs w:val="22"/>
        </w:rPr>
      </w:pPr>
      <w:r w:rsidRPr="000C2A9E">
        <w:rPr>
          <w:b/>
          <w:i/>
          <w:iCs/>
          <w:sz w:val="22"/>
          <w:szCs w:val="22"/>
        </w:rPr>
        <w:lastRenderedPageBreak/>
        <w:t xml:space="preserve">Lost </w:t>
      </w:r>
      <w:r>
        <w:rPr>
          <w:b/>
          <w:i/>
          <w:iCs/>
          <w:sz w:val="22"/>
          <w:szCs w:val="22"/>
        </w:rPr>
        <w:t>Funds</w:t>
      </w:r>
    </w:p>
    <w:p w:rsidR="008C033E" w:rsidRPr="000C2A9E" w:rsidRDefault="008C033E" w:rsidP="008C033E">
      <w:pPr>
        <w:pStyle w:val="Default"/>
        <w:rPr>
          <w:b/>
          <w:i/>
          <w:iCs/>
          <w:sz w:val="22"/>
          <w:szCs w:val="22"/>
        </w:rPr>
      </w:pPr>
    </w:p>
    <w:p w:rsidR="008C033E" w:rsidRPr="000C2A9E" w:rsidRDefault="008C033E" w:rsidP="008C033E">
      <w:pPr>
        <w:pStyle w:val="Default"/>
        <w:rPr>
          <w:sz w:val="22"/>
          <w:szCs w:val="22"/>
        </w:rPr>
      </w:pPr>
      <w:r w:rsidRPr="000C2A9E">
        <w:rPr>
          <w:sz w:val="22"/>
          <w:szCs w:val="22"/>
        </w:rPr>
        <w:t xml:space="preserve">The custodian is responsible for lost or stolen </w:t>
      </w:r>
      <w:r>
        <w:rPr>
          <w:sz w:val="22"/>
          <w:szCs w:val="22"/>
        </w:rPr>
        <w:t>funds</w:t>
      </w:r>
      <w:r w:rsidRPr="000C2A9E">
        <w:rPr>
          <w:sz w:val="22"/>
          <w:szCs w:val="22"/>
        </w:rPr>
        <w:t>. Any shortage</w:t>
      </w:r>
      <w:r>
        <w:rPr>
          <w:sz w:val="22"/>
          <w:szCs w:val="22"/>
        </w:rPr>
        <w:t xml:space="preserve"> or overage</w:t>
      </w:r>
      <w:r w:rsidRPr="000C2A9E">
        <w:rPr>
          <w:sz w:val="22"/>
          <w:szCs w:val="22"/>
        </w:rPr>
        <w:t xml:space="preserve"> will be reported immediately to the campus controller’s finance office.</w:t>
      </w:r>
    </w:p>
    <w:p w:rsidR="008C033E" w:rsidRPr="000C2A9E" w:rsidRDefault="008C033E" w:rsidP="008C033E">
      <w:pPr>
        <w:pStyle w:val="Default"/>
        <w:rPr>
          <w:b/>
          <w:i/>
          <w:sz w:val="22"/>
          <w:szCs w:val="22"/>
        </w:rPr>
      </w:pPr>
    </w:p>
    <w:p w:rsidR="008C033E" w:rsidRPr="000C2A9E" w:rsidRDefault="008C033E" w:rsidP="008C033E">
      <w:pPr>
        <w:pStyle w:val="Default"/>
        <w:rPr>
          <w:b/>
          <w:i/>
          <w:sz w:val="22"/>
          <w:szCs w:val="22"/>
        </w:rPr>
      </w:pPr>
      <w:r w:rsidRPr="000C2A9E">
        <w:rPr>
          <w:b/>
          <w:i/>
          <w:sz w:val="22"/>
          <w:szCs w:val="22"/>
        </w:rPr>
        <w:t xml:space="preserve">Changing or Closing </w:t>
      </w:r>
      <w:r>
        <w:rPr>
          <w:b/>
          <w:i/>
          <w:sz w:val="22"/>
          <w:szCs w:val="22"/>
        </w:rPr>
        <w:t>Petty Cash Funds</w:t>
      </w:r>
    </w:p>
    <w:p w:rsidR="008C033E" w:rsidRPr="000C2A9E" w:rsidRDefault="008C033E" w:rsidP="008C033E">
      <w:pPr>
        <w:pStyle w:val="Default"/>
        <w:rPr>
          <w:sz w:val="22"/>
          <w:szCs w:val="22"/>
        </w:rPr>
      </w:pPr>
      <w:r w:rsidRPr="000C2A9E">
        <w:rPr>
          <w:sz w:val="22"/>
          <w:szCs w:val="22"/>
        </w:rPr>
        <w:t xml:space="preserve">For any changes to the </w:t>
      </w:r>
      <w:r>
        <w:rPr>
          <w:sz w:val="22"/>
          <w:szCs w:val="22"/>
        </w:rPr>
        <w:t>petty cash</w:t>
      </w:r>
      <w:r w:rsidRPr="000C2A9E">
        <w:rPr>
          <w:sz w:val="22"/>
          <w:szCs w:val="22"/>
        </w:rPr>
        <w:t xml:space="preserve"> program (e.g., custodian, SpeedType, amount), the custodian will complete a </w:t>
      </w:r>
      <w:r>
        <w:rPr>
          <w:sz w:val="22"/>
          <w:szCs w:val="22"/>
        </w:rPr>
        <w:t>Petty Cash/Change Fund Request</w:t>
      </w:r>
      <w:r w:rsidRPr="000C2A9E">
        <w:rPr>
          <w:sz w:val="22"/>
          <w:szCs w:val="22"/>
        </w:rPr>
        <w:t xml:space="preserve"> form identifying only the changes, attach a copy of the initial </w:t>
      </w:r>
      <w:r>
        <w:rPr>
          <w:sz w:val="22"/>
          <w:szCs w:val="22"/>
        </w:rPr>
        <w:t>Petty Cash/Change Fund</w:t>
      </w:r>
      <w:r w:rsidRPr="000C2A9E">
        <w:rPr>
          <w:sz w:val="22"/>
          <w:szCs w:val="22"/>
        </w:rPr>
        <w:t xml:space="preserve"> form, and submit to the campus controller's finance office.</w:t>
      </w:r>
    </w:p>
    <w:p w:rsidR="008C033E" w:rsidRPr="00BC41D7" w:rsidRDefault="008C033E" w:rsidP="008C033E">
      <w:pPr>
        <w:pStyle w:val="Default"/>
        <w:rPr>
          <w:sz w:val="22"/>
          <w:szCs w:val="22"/>
          <w:highlight w:val="yellow"/>
        </w:rPr>
      </w:pPr>
    </w:p>
    <w:p w:rsidR="000D48F7" w:rsidRDefault="008C033E" w:rsidP="008C033E">
      <w:pPr>
        <w:pStyle w:val="Default"/>
        <w:rPr>
          <w:sz w:val="22"/>
          <w:szCs w:val="22"/>
        </w:rPr>
      </w:pPr>
      <w:r w:rsidRPr="000C2A9E">
        <w:rPr>
          <w:sz w:val="22"/>
          <w:szCs w:val="22"/>
        </w:rPr>
        <w:t xml:space="preserve">To close </w:t>
      </w:r>
      <w:r>
        <w:rPr>
          <w:sz w:val="22"/>
          <w:szCs w:val="22"/>
        </w:rPr>
        <w:t>the Petty Cash</w:t>
      </w:r>
      <w:r w:rsidRPr="000C2A9E">
        <w:rPr>
          <w:sz w:val="22"/>
          <w:szCs w:val="22"/>
        </w:rPr>
        <w:t xml:space="preserve"> program, the custodian will contact the campus controller’s finance office for instructions.</w:t>
      </w:r>
    </w:p>
    <w:sectPr w:rsidR="000D48F7" w:rsidSect="00D0460E">
      <w:headerReference w:type="default"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37" w:rsidRDefault="00540C37" w:rsidP="007D1C70">
      <w:r>
        <w:separator/>
      </w:r>
    </w:p>
  </w:endnote>
  <w:endnote w:type="continuationSeparator" w:id="0">
    <w:p w:rsidR="00540C37" w:rsidRDefault="00540C37" w:rsidP="007D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77298"/>
      <w:docPartObj>
        <w:docPartGallery w:val="Page Numbers (Bottom of Page)"/>
        <w:docPartUnique/>
      </w:docPartObj>
    </w:sdtPr>
    <w:sdtEndPr>
      <w:rPr>
        <w:noProof/>
      </w:rPr>
    </w:sdtEndPr>
    <w:sdtContent>
      <w:p w:rsidR="00BA6889" w:rsidRDefault="00BA6889">
        <w:pPr>
          <w:pStyle w:val="Footer"/>
          <w:jc w:val="center"/>
        </w:pPr>
        <w:r>
          <w:fldChar w:fldCharType="begin"/>
        </w:r>
        <w:r>
          <w:instrText xml:space="preserve"> PAGE   \* MERGEFORMAT </w:instrText>
        </w:r>
        <w:r>
          <w:fldChar w:fldCharType="separate"/>
        </w:r>
        <w:r w:rsidR="00581CA3">
          <w:rPr>
            <w:noProof/>
          </w:rPr>
          <w:t>1</w:t>
        </w:r>
        <w:r>
          <w:rPr>
            <w:noProof/>
          </w:rPr>
          <w:fldChar w:fldCharType="end"/>
        </w:r>
      </w:p>
    </w:sdtContent>
  </w:sdt>
  <w:p w:rsidR="00BA6889" w:rsidRDefault="00BA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37" w:rsidRDefault="00540C37" w:rsidP="007D1C70">
      <w:r>
        <w:separator/>
      </w:r>
    </w:p>
  </w:footnote>
  <w:footnote w:type="continuationSeparator" w:id="0">
    <w:p w:rsidR="00540C37" w:rsidRDefault="00540C37" w:rsidP="007D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6F" w:rsidRPr="00EA436F" w:rsidRDefault="00EA436F" w:rsidP="00EA436F">
    <w:pPr>
      <w:pStyle w:val="Header"/>
      <w:rPr>
        <w:b/>
        <w:color w:val="FF0000"/>
      </w:rPr>
    </w:pPr>
    <w:r w:rsidRPr="00EA436F">
      <w:rPr>
        <w:b/>
        <w:color w:val="FF0000"/>
      </w:rPr>
      <w:t xml:space="preserve">This is a Basic Sample of an Internal Control Policy for </w:t>
    </w:r>
    <w:r>
      <w:rPr>
        <w:b/>
        <w:color w:val="FF0000"/>
      </w:rPr>
      <w:t>Petty Cash</w:t>
    </w:r>
    <w:r w:rsidRPr="00EA436F">
      <w:rPr>
        <w:b/>
        <w:color w:val="FF0000"/>
      </w:rPr>
      <w:t>– this should be adapted to fit the specifics of your requested program. These can be as detailed as necessary.</w:t>
    </w:r>
  </w:p>
  <w:p w:rsidR="007D1C70" w:rsidRDefault="007D1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0"/>
    <w:rsid w:val="000A1B89"/>
    <w:rsid w:val="000D48F7"/>
    <w:rsid w:val="00265C77"/>
    <w:rsid w:val="002F4954"/>
    <w:rsid w:val="003C7092"/>
    <w:rsid w:val="00540C37"/>
    <w:rsid w:val="00581CA3"/>
    <w:rsid w:val="00600752"/>
    <w:rsid w:val="007965AD"/>
    <w:rsid w:val="007D1C70"/>
    <w:rsid w:val="00853170"/>
    <w:rsid w:val="008B4B06"/>
    <w:rsid w:val="008C033E"/>
    <w:rsid w:val="008F00EB"/>
    <w:rsid w:val="009B1525"/>
    <w:rsid w:val="009C0624"/>
    <w:rsid w:val="009E35D0"/>
    <w:rsid w:val="00B44D85"/>
    <w:rsid w:val="00BA6889"/>
    <w:rsid w:val="00C15B94"/>
    <w:rsid w:val="00C80375"/>
    <w:rsid w:val="00CA69AF"/>
    <w:rsid w:val="00CD554C"/>
    <w:rsid w:val="00D0460E"/>
    <w:rsid w:val="00E31991"/>
    <w:rsid w:val="00EA436F"/>
    <w:rsid w:val="00F24AF0"/>
    <w:rsid w:val="00FB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369B"/>
  <w15:docId w15:val="{8396CF52-6E3F-42B0-BE74-21E6BD7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A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1C70"/>
    <w:pPr>
      <w:tabs>
        <w:tab w:val="center" w:pos="4680"/>
        <w:tab w:val="right" w:pos="9360"/>
      </w:tabs>
    </w:pPr>
  </w:style>
  <w:style w:type="character" w:customStyle="1" w:styleId="HeaderChar">
    <w:name w:val="Header Char"/>
    <w:basedOn w:val="DefaultParagraphFont"/>
    <w:link w:val="Header"/>
    <w:uiPriority w:val="99"/>
    <w:rsid w:val="007D1C70"/>
  </w:style>
  <w:style w:type="paragraph" w:styleId="Footer">
    <w:name w:val="footer"/>
    <w:basedOn w:val="Normal"/>
    <w:link w:val="FooterChar"/>
    <w:uiPriority w:val="99"/>
    <w:unhideWhenUsed/>
    <w:rsid w:val="007D1C70"/>
    <w:pPr>
      <w:tabs>
        <w:tab w:val="center" w:pos="4680"/>
        <w:tab w:val="right" w:pos="9360"/>
      </w:tabs>
    </w:pPr>
  </w:style>
  <w:style w:type="character" w:customStyle="1" w:styleId="FooterChar">
    <w:name w:val="Footer Char"/>
    <w:basedOn w:val="DefaultParagraphFont"/>
    <w:link w:val="Footer"/>
    <w:uiPriority w:val="99"/>
    <w:rsid w:val="007D1C70"/>
  </w:style>
  <w:style w:type="character" w:styleId="CommentReference">
    <w:name w:val="annotation reference"/>
    <w:basedOn w:val="DefaultParagraphFont"/>
    <w:uiPriority w:val="99"/>
    <w:semiHidden/>
    <w:unhideWhenUsed/>
    <w:rsid w:val="00B44D85"/>
    <w:rPr>
      <w:sz w:val="16"/>
      <w:szCs w:val="16"/>
    </w:rPr>
  </w:style>
  <w:style w:type="paragraph" w:styleId="CommentText">
    <w:name w:val="annotation text"/>
    <w:basedOn w:val="Normal"/>
    <w:link w:val="CommentTextChar"/>
    <w:uiPriority w:val="99"/>
    <w:semiHidden/>
    <w:unhideWhenUsed/>
    <w:rsid w:val="00B44D85"/>
    <w:rPr>
      <w:sz w:val="20"/>
      <w:szCs w:val="20"/>
    </w:rPr>
  </w:style>
  <w:style w:type="character" w:customStyle="1" w:styleId="CommentTextChar">
    <w:name w:val="Comment Text Char"/>
    <w:basedOn w:val="DefaultParagraphFont"/>
    <w:link w:val="CommentText"/>
    <w:uiPriority w:val="99"/>
    <w:semiHidden/>
    <w:rsid w:val="00B44D85"/>
    <w:rPr>
      <w:sz w:val="20"/>
      <w:szCs w:val="20"/>
    </w:rPr>
  </w:style>
  <w:style w:type="paragraph" w:styleId="CommentSubject">
    <w:name w:val="annotation subject"/>
    <w:basedOn w:val="CommentText"/>
    <w:next w:val="CommentText"/>
    <w:link w:val="CommentSubjectChar"/>
    <w:uiPriority w:val="99"/>
    <w:semiHidden/>
    <w:unhideWhenUsed/>
    <w:rsid w:val="00B44D85"/>
    <w:rPr>
      <w:b/>
      <w:bCs/>
    </w:rPr>
  </w:style>
  <w:style w:type="character" w:customStyle="1" w:styleId="CommentSubjectChar">
    <w:name w:val="Comment Subject Char"/>
    <w:basedOn w:val="CommentTextChar"/>
    <w:link w:val="CommentSubject"/>
    <w:uiPriority w:val="99"/>
    <w:semiHidden/>
    <w:rsid w:val="00B44D85"/>
    <w:rPr>
      <w:b/>
      <w:bCs/>
      <w:sz w:val="20"/>
      <w:szCs w:val="20"/>
    </w:rPr>
  </w:style>
  <w:style w:type="paragraph" w:styleId="BalloonText">
    <w:name w:val="Balloon Text"/>
    <w:basedOn w:val="Normal"/>
    <w:link w:val="BalloonTextChar"/>
    <w:uiPriority w:val="99"/>
    <w:semiHidden/>
    <w:unhideWhenUsed/>
    <w:rsid w:val="00B44D85"/>
    <w:rPr>
      <w:rFonts w:ascii="Tahoma" w:hAnsi="Tahoma" w:cs="Tahoma"/>
      <w:sz w:val="16"/>
      <w:szCs w:val="16"/>
    </w:rPr>
  </w:style>
  <w:style w:type="character" w:customStyle="1" w:styleId="BalloonTextChar">
    <w:name w:val="Balloon Text Char"/>
    <w:basedOn w:val="DefaultParagraphFont"/>
    <w:link w:val="BalloonText"/>
    <w:uiPriority w:val="99"/>
    <w:semiHidden/>
    <w:rsid w:val="00B44D85"/>
    <w:rPr>
      <w:rFonts w:ascii="Tahoma" w:hAnsi="Tahoma" w:cs="Tahoma"/>
      <w:sz w:val="16"/>
      <w:szCs w:val="16"/>
    </w:rPr>
  </w:style>
  <w:style w:type="character" w:styleId="Hyperlink">
    <w:name w:val="Hyperlink"/>
    <w:basedOn w:val="DefaultParagraphFont"/>
    <w:uiPriority w:val="99"/>
    <w:unhideWhenUsed/>
    <w:rsid w:val="00CD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invoice@c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edu/psc/psc-procedural-statement-petty-cash-change-fund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Sarah</dc:creator>
  <cp:lastModifiedBy>Holly Moershel</cp:lastModifiedBy>
  <cp:revision>6</cp:revision>
  <dcterms:created xsi:type="dcterms:W3CDTF">2018-07-03T17:20:00Z</dcterms:created>
  <dcterms:modified xsi:type="dcterms:W3CDTF">2020-04-29T15:24:00Z</dcterms:modified>
</cp:coreProperties>
</file>